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another</w:t>
      </w:r>
      <w:r w:rsidDel="00000000" w:rsidR="00000000" w:rsidRPr="00000000">
        <w:rPr>
          <w:b w:val="1"/>
          <w:sz w:val="28"/>
          <w:szCs w:val="28"/>
          <w:rtl w:val="0"/>
        </w:rPr>
        <w:t xml:space="preserve"> se establece en el reporte global 2022 de PRWeek como </w:t>
      </w:r>
      <w:r w:rsidDel="00000000" w:rsidR="00000000" w:rsidRPr="00000000">
        <w:rPr>
          <w:b w:val="1"/>
          <w:sz w:val="28"/>
          <w:szCs w:val="28"/>
          <w:rtl w:val="0"/>
        </w:rPr>
        <w:t xml:space="preserve">la segunda mejor agencia rankeada con base en América Latina </w:t>
      </w:r>
    </w:p>
    <w:p w:rsidR="00000000" w:rsidDel="00000000" w:rsidP="00000000" w:rsidRDefault="00000000" w:rsidRPr="00000000" w14:paraId="00000003">
      <w:pPr>
        <w:jc w:val="left"/>
        <w:rPr>
          <w:b w:val="1"/>
          <w:color w:val="33333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color w:val="333333"/>
          <w:highlight w:val="white"/>
        </w:rPr>
      </w:pPr>
      <w:r w:rsidDel="00000000" w:rsidR="00000000" w:rsidRPr="00000000">
        <w:rPr>
          <w:color w:val="333333"/>
          <w:rtl w:val="0"/>
        </w:rPr>
        <w:t xml:space="preserve">Como cada año, la afamada publicación especializada en el mundo de las Relaciones Públicas, PRWeek, dio a conocer su listado global </w:t>
      </w:r>
      <w:r w:rsidDel="00000000" w:rsidR="00000000" w:rsidRPr="00000000">
        <w:rPr>
          <w:b w:val="1"/>
          <w:color w:val="333333"/>
          <w:rtl w:val="0"/>
        </w:rPr>
        <w:t xml:space="preserve">Agency Business Report 2022</w:t>
      </w:r>
      <w:r w:rsidDel="00000000" w:rsidR="00000000" w:rsidRPr="00000000">
        <w:rPr>
          <w:color w:val="333333"/>
          <w:rtl w:val="0"/>
        </w:rPr>
        <w:t xml:space="preserve">, donde </w:t>
      </w:r>
      <w:commentRangeStart w:id="0"/>
      <w:hyperlink r:id="rId7">
        <w:r w:rsidDel="00000000" w:rsidR="00000000" w:rsidRPr="00000000">
          <w:rPr>
            <w:b w:val="1"/>
            <w:i w:val="1"/>
            <w:color w:val="333333"/>
            <w:u w:val="single"/>
            <w:rtl w:val="0"/>
          </w:rPr>
          <w:t xml:space="preserve">another</w:t>
        </w:r>
      </w:hyperlink>
      <w:commentRangeEnd w:id="0"/>
      <w:r w:rsidDel="00000000" w:rsidR="00000000" w:rsidRPr="00000000">
        <w:commentReference w:id="0"/>
      </w:r>
      <w:r w:rsidDel="00000000" w:rsidR="00000000" w:rsidRPr="00000000">
        <w:rPr>
          <w:color w:val="333333"/>
          <w:rtl w:val="0"/>
        </w:rPr>
        <w:t xml:space="preserve"> se estableció como la agencia con base en México mejor clasificada del ranking, alcanzando el puesto 106 y subiendo cuatro peldaños en relación con el reporte del año pasado.</w:t>
      </w:r>
      <w:r w:rsidDel="00000000" w:rsidR="00000000" w:rsidRPr="00000000">
        <w:rPr>
          <w:color w:val="333333"/>
          <w:rtl w:val="0"/>
        </w:rPr>
        <w:t xml:space="preserve"> Sólo arriba de ella quedó la brasileña </w:t>
      </w:r>
      <w:r w:rsidDel="00000000" w:rsidR="00000000" w:rsidRPr="00000000">
        <w:rPr>
          <w:color w:val="333333"/>
          <w:highlight w:val="white"/>
          <w:rtl w:val="0"/>
        </w:rPr>
        <w:t xml:space="preserve">FSB Comuniçacão ocupando el lugar 38.</w:t>
      </w:r>
    </w:p>
    <w:p w:rsidR="00000000" w:rsidDel="00000000" w:rsidP="00000000" w:rsidRDefault="00000000" w:rsidRPr="00000000" w14:paraId="00000005">
      <w:pPr>
        <w:jc w:val="both"/>
        <w:rPr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color w:val="333333"/>
          <w:highlight w:val="white"/>
        </w:rPr>
      </w:pPr>
      <w:r w:rsidDel="00000000" w:rsidR="00000000" w:rsidRPr="00000000">
        <w:rPr>
          <w:color w:val="333333"/>
          <w:highlight w:val="white"/>
          <w:rtl w:val="0"/>
        </w:rPr>
        <w:t xml:space="preserve">La clasificación de </w:t>
      </w:r>
      <w:hyperlink r:id="rId8">
        <w:r w:rsidDel="00000000" w:rsidR="00000000" w:rsidRPr="00000000">
          <w:rPr>
            <w:b w:val="1"/>
            <w:i w:val="1"/>
            <w:color w:val="333333"/>
            <w:highlight w:val="white"/>
            <w:u w:val="single"/>
            <w:rtl w:val="0"/>
          </w:rPr>
          <w:t xml:space="preserve">another</w:t>
        </w:r>
      </w:hyperlink>
      <w:r w:rsidDel="00000000" w:rsidR="00000000" w:rsidRPr="00000000">
        <w:rPr>
          <w:color w:val="333333"/>
          <w:highlight w:val="white"/>
          <w:rtl w:val="0"/>
        </w:rPr>
        <w:t xml:space="preserve"> se debe al crecimiento integral de la agencia durante el 2021, donde una convulsión mundial por el COVID-19 impactó a todas las industrias, incluyendo a la de las agencias de marketing; sin embargo, </w:t>
      </w:r>
      <w:commentRangeStart w:id="1"/>
      <w:hyperlink r:id="rId9">
        <w:r w:rsidDel="00000000" w:rsidR="00000000" w:rsidRPr="00000000">
          <w:rPr>
            <w:b w:val="1"/>
            <w:i w:val="1"/>
            <w:color w:val="333333"/>
            <w:highlight w:val="white"/>
            <w:u w:val="single"/>
            <w:rtl w:val="0"/>
          </w:rPr>
          <w:t xml:space="preserve">another</w:t>
        </w:r>
      </w:hyperlink>
      <w:commentRangeEnd w:id="1"/>
      <w:r w:rsidDel="00000000" w:rsidR="00000000" w:rsidRPr="00000000">
        <w:commentReference w:id="1"/>
      </w:r>
      <w:r w:rsidDel="00000000" w:rsidR="00000000" w:rsidRPr="00000000">
        <w:rPr>
          <w:b w:val="1"/>
          <w:i w:val="1"/>
          <w:color w:val="333333"/>
          <w:highlight w:val="white"/>
          <w:rtl w:val="0"/>
        </w:rPr>
        <w:t xml:space="preserve"> </w:t>
      </w:r>
      <w:r w:rsidDel="00000000" w:rsidR="00000000" w:rsidRPr="00000000">
        <w:rPr>
          <w:color w:val="333333"/>
          <w:highlight w:val="white"/>
          <w:rtl w:val="0"/>
        </w:rPr>
        <w:t xml:space="preserve">logró generar un desarrollo en sus operaciones, aumentando su personal en la región y expandiéndose hacia un total 21 países.</w:t>
      </w:r>
    </w:p>
    <w:p w:rsidR="00000000" w:rsidDel="00000000" w:rsidP="00000000" w:rsidRDefault="00000000" w:rsidRPr="00000000" w14:paraId="00000007">
      <w:pPr>
        <w:jc w:val="both"/>
        <w:rPr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En la agencia continuaremos trabajando para mejorar e innovar para seguir siendo referentes en nuestra industria, además, este tipo de clasificaciones nos plantea el desafío de seguirnos transformando como agencia regional y, por supuesto, seguir formando parte y subir más lugares en el listado, y esto lo lograremos a través de la planeación e implementación de planes de comunicación 360 basados en evolución tecnológica y una oferta completa de soluciones para cualquier tipo de marca e industria. 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PRWeek es una revista especializada en la industria de las relaciones públicas con origen en el Reino Unido. Fue una creación de Geoffrey Lace, y empezó a funcionar con poco dinero hasta  que la publicación fue vendida a Haymarket alrededor de 1988. Actualmente es una publicación líder en el sector de las relaciones públicas y cuenta con una edición estadounidense, que se lanzó en 1998, así como una edición alemana y tiene representación en Asia. </w:t>
      </w:r>
    </w:p>
    <w:p w:rsidR="00000000" w:rsidDel="00000000" w:rsidP="00000000" w:rsidRDefault="00000000" w:rsidRPr="00000000" w14:paraId="0000000B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Agustina Figueras" w:id="0" w:date="2022-05-12T12:18:01Z"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 teams por favor generar e incluir link trackeable</w:t>
      </w:r>
    </w:p>
  </w:comment>
  <w:comment w:author="Agustina Figueras" w:id="1" w:date="2022-05-12T12:18:06Z"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 teams por favor generar e incluir link trackeable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rPr/>
    </w:pPr>
    <w:r w:rsidDel="00000000" w:rsidR="00000000" w:rsidRPr="00000000">
      <w:rPr/>
      <w:drawing>
        <wp:anchor allowOverlap="1" behindDoc="1" distB="114300" distT="114300" distL="114300" distR="114300" hidden="0" layoutInCell="1" locked="0" relativeHeight="0" simplePos="0">
          <wp:simplePos x="0" y="0"/>
          <wp:positionH relativeFrom="page">
            <wp:posOffset>3838575</wp:posOffset>
          </wp:positionH>
          <wp:positionV relativeFrom="page">
            <wp:posOffset>66675</wp:posOffset>
          </wp:positionV>
          <wp:extent cx="3014663" cy="966824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14663" cy="96682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0" Type="http://schemas.openxmlformats.org/officeDocument/2006/relationships/header" Target="header1.xml"/><Relationship Id="rId9" Type="http://schemas.openxmlformats.org/officeDocument/2006/relationships/hyperlink" Target="https://another.co/?utm_source=PR+Week+Panam%C3%A1&amp;utm_medium=PR+Week+Panam%C3%A1&amp;utm_campaign=PR+Week+Panam%C3%A1&amp;utm_id=PR+Week+Panam%C3%A1&amp;utm_term=PR+Week+Panam%C3%A1&amp;utm_content=PR+Week+Panam%C3%A1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s://another.co/?utm_source=PR+Week+Panam%C3%A1&amp;utm_medium=PR+Week+Panam%C3%A1&amp;utm_campaign=PR+Week+Panam%C3%A1&amp;utm_id=PR+Week+Panam%C3%A1&amp;utm_term=PR+Week+Panam%C3%A1&amp;utm_content=PR+Week+Panam%C3%A1" TargetMode="External"/><Relationship Id="rId8" Type="http://schemas.openxmlformats.org/officeDocument/2006/relationships/hyperlink" Target="https://another.co/?utm_source=PR+Week+Panam%C3%A1&amp;utm_medium=PR+Week+Panam%C3%A1&amp;utm_campaign=PR+Week+Panam%C3%A1&amp;utm_id=PR+Week+Panam%C3%A1&amp;utm_term=PR+Week+Panam%C3%A1&amp;utm_content=PR+Week+Panam%C3%A1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